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23" w:rsidRPr="00F65B8B" w:rsidRDefault="00FE7C23" w:rsidP="00FE7C23">
      <w:pPr>
        <w:pStyle w:val="Brezrazmikov"/>
        <w:rPr>
          <w:lang w:eastAsia="sl-SI"/>
        </w:rPr>
      </w:pPr>
      <w:r w:rsidRPr="00F65B8B">
        <w:rPr>
          <w:lang w:eastAsia="sl-SI"/>
        </w:rPr>
        <w:t xml:space="preserve">Ljubljana,  </w:t>
      </w:r>
      <w:r>
        <w:rPr>
          <w:lang w:eastAsia="sl-SI"/>
        </w:rPr>
        <w:t>21. 1</w:t>
      </w:r>
      <w:r w:rsidRPr="00F65B8B">
        <w:rPr>
          <w:lang w:eastAsia="sl-SI"/>
        </w:rPr>
        <w:t>. 20</w:t>
      </w:r>
      <w:r>
        <w:rPr>
          <w:lang w:eastAsia="sl-SI"/>
        </w:rPr>
        <w:t>22</w:t>
      </w:r>
    </w:p>
    <w:p w:rsidR="00FE7C23" w:rsidRPr="00F65B8B" w:rsidRDefault="00FE7C23" w:rsidP="00FE7C23">
      <w:pPr>
        <w:rPr>
          <w:rFonts w:eastAsia="Times New Roman" w:cstheme="minorHAnsi"/>
          <w:lang w:eastAsia="sl-SI"/>
        </w:rPr>
      </w:pPr>
    </w:p>
    <w:p w:rsidR="00FE7C23" w:rsidRPr="00F65B8B" w:rsidRDefault="00FE7C23" w:rsidP="00FE7C23">
      <w:pPr>
        <w:jc w:val="center"/>
        <w:rPr>
          <w:rFonts w:eastAsia="Times New Roman" w:cstheme="minorHAnsi"/>
          <w:lang w:eastAsia="sl-SI"/>
        </w:rPr>
      </w:pPr>
      <w:r w:rsidRPr="00F65B8B">
        <w:rPr>
          <w:rFonts w:eastAsia="Times New Roman" w:cstheme="minorHAnsi"/>
          <w:lang w:eastAsia="sl-SI"/>
        </w:rPr>
        <w:t>SPOROČILO ZA JAVNOST</w:t>
      </w:r>
    </w:p>
    <w:p w:rsidR="00FE7C23" w:rsidRDefault="00FE7C23" w:rsidP="00FE7C23">
      <w:pPr>
        <w:jc w:val="center"/>
        <w:rPr>
          <w:rFonts w:eastAsia="Times New Roman" w:cstheme="minorHAnsi"/>
          <w:b/>
          <w:bCs/>
          <w:sz w:val="20"/>
          <w:szCs w:val="20"/>
          <w:lang w:eastAsia="sl-SI"/>
        </w:rPr>
      </w:pPr>
    </w:p>
    <w:p w:rsidR="00FE7C23" w:rsidRPr="00E70F71" w:rsidRDefault="00FE7C23" w:rsidP="00FE7C23">
      <w:pPr>
        <w:jc w:val="center"/>
        <w:rPr>
          <w:rFonts w:eastAsia="Times New Roman" w:cstheme="minorHAnsi"/>
          <w:b/>
          <w:bCs/>
          <w:sz w:val="20"/>
          <w:szCs w:val="20"/>
          <w:lang w:eastAsia="sl-SI"/>
        </w:rPr>
      </w:pPr>
      <w:r w:rsidRPr="00E70F71">
        <w:rPr>
          <w:rFonts w:eastAsia="Times New Roman" w:cstheme="minorHAnsi"/>
          <w:b/>
          <w:bCs/>
          <w:sz w:val="20"/>
          <w:szCs w:val="20"/>
          <w:lang w:eastAsia="sl-SI"/>
        </w:rPr>
        <w:t>Objavljen je razpis za štipendije za deficitarne poklice za šolsko leto 2022/2023</w:t>
      </w:r>
      <w:r>
        <w:rPr>
          <w:rFonts w:eastAsia="Times New Roman" w:cstheme="minorHAnsi"/>
          <w:b/>
          <w:bCs/>
          <w:sz w:val="20"/>
          <w:szCs w:val="20"/>
          <w:lang w:eastAsia="sl-SI"/>
        </w:rPr>
        <w:t>:</w:t>
      </w:r>
    </w:p>
    <w:p w:rsidR="00FE7C23" w:rsidRPr="00F8315E" w:rsidRDefault="00FE7C23" w:rsidP="00FE7C23">
      <w:pPr>
        <w:rPr>
          <w:rFonts w:eastAsia="Times New Roman" w:cstheme="minorHAnsi"/>
          <w:lang w:eastAsia="sl-SI"/>
        </w:rPr>
      </w:pPr>
    </w:p>
    <w:p w:rsidR="00FE7C23" w:rsidRDefault="00FE7C23" w:rsidP="00FE7C23">
      <w:pPr>
        <w:jc w:val="center"/>
        <w:rPr>
          <w:rFonts w:eastAsia="Times New Roman" w:cstheme="minorHAnsi"/>
          <w:b/>
          <w:bCs/>
          <w:sz w:val="24"/>
          <w:szCs w:val="24"/>
          <w:lang w:eastAsia="sl-SI"/>
        </w:rPr>
      </w:pPr>
      <w:r>
        <w:rPr>
          <w:rFonts w:eastAsia="Times New Roman" w:cstheme="minorHAnsi"/>
          <w:b/>
          <w:bCs/>
          <w:sz w:val="24"/>
          <w:szCs w:val="24"/>
          <w:lang w:eastAsia="sl-SI"/>
        </w:rPr>
        <w:t xml:space="preserve">Letos med deficitarnimi poklici tudi </w:t>
      </w:r>
      <w:r w:rsidRPr="00E70F71">
        <w:rPr>
          <w:rFonts w:eastAsia="Times New Roman" w:cstheme="minorHAnsi"/>
          <w:b/>
          <w:bCs/>
          <w:sz w:val="24"/>
          <w:szCs w:val="24"/>
          <w:lang w:eastAsia="sl-SI"/>
        </w:rPr>
        <w:t xml:space="preserve">izdelovalec kovinskih konstrukcij in </w:t>
      </w:r>
      <w:r>
        <w:rPr>
          <w:rFonts w:eastAsia="Times New Roman" w:cstheme="minorHAnsi"/>
          <w:b/>
          <w:bCs/>
          <w:sz w:val="24"/>
          <w:szCs w:val="24"/>
          <w:lang w:eastAsia="sl-SI"/>
        </w:rPr>
        <w:t>gastronom hotelir</w:t>
      </w:r>
    </w:p>
    <w:p w:rsidR="00FE7C23" w:rsidRDefault="00FE7C23" w:rsidP="00FE7C23">
      <w:pPr>
        <w:jc w:val="center"/>
        <w:rPr>
          <w:rFonts w:eastAsia="Times New Roman" w:cstheme="minorHAnsi"/>
          <w:b/>
          <w:bCs/>
          <w:sz w:val="24"/>
          <w:szCs w:val="24"/>
          <w:lang w:eastAsia="sl-SI"/>
        </w:rPr>
      </w:pPr>
    </w:p>
    <w:p w:rsidR="00FE7C23" w:rsidRPr="002B503D" w:rsidRDefault="00FE7C23" w:rsidP="00FE7C23">
      <w:pPr>
        <w:jc w:val="both"/>
        <w:rPr>
          <w:rFonts w:eastAsia="Times New Roman" w:cstheme="minorHAnsi"/>
          <w:b/>
          <w:bCs/>
          <w:lang w:eastAsia="sl-SI"/>
        </w:rPr>
      </w:pPr>
      <w:r>
        <w:rPr>
          <w:rFonts w:eastAsia="Times New Roman" w:cstheme="minorHAnsi"/>
          <w:b/>
          <w:bCs/>
          <w:lang w:eastAsia="sl-SI"/>
        </w:rPr>
        <w:t xml:space="preserve">Javni štipendijski, razvojni, invalidski in preživninski sklad Republike Slovenije </w:t>
      </w:r>
      <w:r w:rsidRPr="00F8315E">
        <w:rPr>
          <w:rFonts w:eastAsia="Times New Roman" w:cstheme="minorHAnsi"/>
          <w:b/>
          <w:bCs/>
          <w:lang w:eastAsia="sl-SI"/>
        </w:rPr>
        <w:t>je</w:t>
      </w:r>
      <w:r>
        <w:rPr>
          <w:rFonts w:eastAsia="Times New Roman" w:cstheme="minorHAnsi"/>
          <w:b/>
          <w:bCs/>
          <w:lang w:eastAsia="sl-SI"/>
        </w:rPr>
        <w:t xml:space="preserve"> v petek, 21. januarja 2022,</w:t>
      </w:r>
      <w:r w:rsidRPr="00F8315E">
        <w:rPr>
          <w:rFonts w:eastAsia="Times New Roman" w:cstheme="minorHAnsi"/>
          <w:b/>
          <w:bCs/>
          <w:lang w:eastAsia="sl-SI"/>
        </w:rPr>
        <w:t xml:space="preserve"> na </w:t>
      </w:r>
      <w:r>
        <w:rPr>
          <w:rFonts w:eastAsia="Times New Roman" w:cstheme="minorHAnsi"/>
          <w:b/>
          <w:bCs/>
          <w:lang w:eastAsia="sl-SI"/>
        </w:rPr>
        <w:t xml:space="preserve">svoji </w:t>
      </w:r>
      <w:r w:rsidRPr="00F8315E">
        <w:rPr>
          <w:rFonts w:eastAsia="Times New Roman" w:cstheme="minorHAnsi"/>
          <w:b/>
          <w:bCs/>
          <w:lang w:eastAsia="sl-SI"/>
        </w:rPr>
        <w:t xml:space="preserve">spletni strani objavil </w:t>
      </w:r>
      <w:r>
        <w:rPr>
          <w:rFonts w:eastAsia="Times New Roman" w:cstheme="minorHAnsi"/>
          <w:b/>
          <w:bCs/>
          <w:lang w:eastAsia="sl-SI"/>
        </w:rPr>
        <w:t xml:space="preserve">javni </w:t>
      </w:r>
      <w:r w:rsidRPr="00F8315E">
        <w:rPr>
          <w:rFonts w:eastAsia="Times New Roman" w:cstheme="minorHAnsi"/>
          <w:b/>
          <w:bCs/>
          <w:lang w:eastAsia="sl-SI"/>
        </w:rPr>
        <w:t>razpis za pridobitev štipendije za deficitarne poklice za šolsko leto 202</w:t>
      </w:r>
      <w:r>
        <w:rPr>
          <w:rFonts w:eastAsia="Times New Roman" w:cstheme="minorHAnsi"/>
          <w:b/>
          <w:bCs/>
          <w:lang w:eastAsia="sl-SI"/>
        </w:rPr>
        <w:t>2</w:t>
      </w:r>
      <w:r w:rsidRPr="00F8315E">
        <w:rPr>
          <w:rFonts w:eastAsia="Times New Roman" w:cstheme="minorHAnsi"/>
          <w:b/>
          <w:bCs/>
          <w:lang w:eastAsia="sl-SI"/>
        </w:rPr>
        <w:t>/202</w:t>
      </w:r>
      <w:r>
        <w:rPr>
          <w:rFonts w:eastAsia="Times New Roman" w:cstheme="minorHAnsi"/>
          <w:b/>
          <w:bCs/>
          <w:lang w:eastAsia="sl-SI"/>
        </w:rPr>
        <w:t xml:space="preserve">3 v vrednosti </w:t>
      </w:r>
      <w:r w:rsidRPr="002B503D">
        <w:rPr>
          <w:rFonts w:eastAsia="Times New Roman" w:cstheme="minorHAnsi"/>
          <w:b/>
          <w:bCs/>
          <w:lang w:eastAsia="sl-SI"/>
        </w:rPr>
        <w:t>3.675</w:t>
      </w:r>
      <w:r>
        <w:rPr>
          <w:rFonts w:eastAsia="Times New Roman" w:cstheme="minorHAnsi"/>
          <w:b/>
          <w:bCs/>
          <w:lang w:eastAsia="sl-SI"/>
        </w:rPr>
        <w:t xml:space="preserve">.000,00 </w:t>
      </w:r>
      <w:r w:rsidRPr="00FF60A6">
        <w:rPr>
          <w:rFonts w:eastAsia="Times New Roman" w:cstheme="minorHAnsi"/>
          <w:b/>
          <w:bCs/>
          <w:lang w:eastAsia="sl-SI"/>
        </w:rPr>
        <w:t>evrov</w:t>
      </w:r>
      <w:r>
        <w:rPr>
          <w:rFonts w:eastAsia="Times New Roman" w:cstheme="minorHAnsi"/>
          <w:b/>
          <w:bCs/>
          <w:lang w:eastAsia="sl-SI"/>
        </w:rPr>
        <w:t xml:space="preserve">. </w:t>
      </w:r>
      <w:r w:rsidRPr="002B503D">
        <w:rPr>
          <w:rFonts w:eastAsia="Times New Roman" w:cstheme="minorHAnsi"/>
          <w:b/>
          <w:bCs/>
          <w:lang w:eastAsia="sl-SI"/>
        </w:rPr>
        <w:t>Vlogo bo možno oddati od 13. 6. 2022 do 23. 9. 2022.</w:t>
      </w:r>
    </w:p>
    <w:p w:rsidR="00FE7C23" w:rsidRDefault="00FE7C23" w:rsidP="00FE7C23">
      <w:pPr>
        <w:jc w:val="both"/>
        <w:rPr>
          <w:rFonts w:eastAsia="Times New Roman" w:cstheme="minorHAnsi"/>
          <w:lang w:eastAsia="sl-SI"/>
        </w:rPr>
      </w:pPr>
    </w:p>
    <w:p w:rsidR="00FE7C23" w:rsidRDefault="00FE7C23" w:rsidP="00FE7C23">
      <w:pPr>
        <w:jc w:val="both"/>
        <w:rPr>
          <w:rFonts w:eastAsia="Times New Roman" w:cstheme="minorHAnsi"/>
          <w:lang w:eastAsia="sl-SI"/>
        </w:rPr>
      </w:pPr>
      <w:r w:rsidRPr="00B52F02">
        <w:rPr>
          <w:rFonts w:eastAsia="Times New Roman" w:cstheme="minorHAnsi"/>
          <w:lang w:eastAsia="sl-SI"/>
        </w:rPr>
        <w:t xml:space="preserve">Štipendije so namenjene spodbujanju mladih za vpis v izobraževalne programe za poklice, </w:t>
      </w:r>
      <w:r w:rsidRPr="00493019">
        <w:rPr>
          <w:rFonts w:eastAsia="Times New Roman" w:cstheme="minorHAnsi"/>
          <w:b/>
          <w:bCs/>
          <w:lang w:eastAsia="sl-SI"/>
        </w:rPr>
        <w:t>za katere na trgu dela ni dovolj kadra glede na potrebe delodajalcev</w:t>
      </w:r>
      <w:r>
        <w:rPr>
          <w:rFonts w:eastAsia="Times New Roman" w:cstheme="minorHAnsi"/>
          <w:b/>
          <w:bCs/>
          <w:lang w:eastAsia="sl-SI"/>
        </w:rPr>
        <w:t>.</w:t>
      </w:r>
      <w:r w:rsidRPr="00493019">
        <w:rPr>
          <w:rFonts w:eastAsia="Times New Roman" w:cstheme="minorHAnsi"/>
          <w:lang w:eastAsia="sl-SI"/>
        </w:rPr>
        <w:t xml:space="preserve"> </w:t>
      </w:r>
      <w:r>
        <w:rPr>
          <w:rFonts w:eastAsia="Times New Roman" w:cstheme="minorHAnsi"/>
          <w:lang w:eastAsia="sl-SI"/>
        </w:rPr>
        <w:t xml:space="preserve">Ravno v tem času se mladi odločajo o izbiri svojega poklica in morda lahko marsikoga k odločitvi za katerega od deficitarnih poklicev spodbudi dejstvo, da so to poklici, ki jih na trgu dela primanjkuje, zato verjetno pri iskanju zaposlitve ne bodo imeli večjih težav. Ob odločitvi za deficitarni poklic pa lahko za celotno obdobje izobraževanja pridobijo štipendijo.  </w:t>
      </w:r>
      <w:r w:rsidRPr="00B52F02">
        <w:rPr>
          <w:rFonts w:eastAsia="Times New Roman" w:cstheme="minorHAnsi"/>
          <w:lang w:eastAsia="sl-SI"/>
        </w:rPr>
        <w:t xml:space="preserve"> </w:t>
      </w:r>
    </w:p>
    <w:p w:rsidR="00FE7C23" w:rsidRDefault="00FE7C23" w:rsidP="00FE7C23">
      <w:pPr>
        <w:jc w:val="both"/>
        <w:rPr>
          <w:rFonts w:eastAsia="Times New Roman" w:cstheme="minorHAnsi"/>
          <w:lang w:eastAsia="sl-SI"/>
        </w:rPr>
      </w:pPr>
    </w:p>
    <w:p w:rsidR="007D16D8" w:rsidRDefault="00FE7C23" w:rsidP="00FE7C23">
      <w:pPr>
        <w:jc w:val="both"/>
        <w:rPr>
          <w:rFonts w:eastAsia="Times New Roman" w:cstheme="minorHAnsi"/>
          <w:lang w:eastAsia="sl-SI"/>
        </w:rPr>
      </w:pPr>
      <w:r>
        <w:rPr>
          <w:rFonts w:eastAsia="Times New Roman" w:cstheme="minorHAnsi"/>
          <w:lang w:eastAsia="sl-SI"/>
        </w:rPr>
        <w:t xml:space="preserve">Vlogo bodo bodoči dijaki lahko oddali </w:t>
      </w:r>
      <w:r w:rsidRPr="00F65B8B">
        <w:rPr>
          <w:rFonts w:eastAsia="Times New Roman" w:cstheme="minorHAnsi"/>
          <w:b/>
          <w:bCs/>
          <w:lang w:eastAsia="sl-SI"/>
        </w:rPr>
        <w:t>od 1</w:t>
      </w:r>
      <w:r>
        <w:rPr>
          <w:rFonts w:eastAsia="Times New Roman" w:cstheme="minorHAnsi"/>
          <w:b/>
          <w:bCs/>
          <w:lang w:eastAsia="sl-SI"/>
        </w:rPr>
        <w:t>3</w:t>
      </w:r>
      <w:r w:rsidRPr="00F65B8B">
        <w:rPr>
          <w:rFonts w:eastAsia="Times New Roman" w:cstheme="minorHAnsi"/>
          <w:b/>
          <w:bCs/>
          <w:lang w:eastAsia="sl-SI"/>
        </w:rPr>
        <w:t>. 6. 20</w:t>
      </w:r>
      <w:r w:rsidRPr="00F8315E">
        <w:rPr>
          <w:rFonts w:eastAsia="Times New Roman" w:cstheme="minorHAnsi"/>
          <w:b/>
          <w:bCs/>
          <w:lang w:eastAsia="sl-SI"/>
        </w:rPr>
        <w:t>2</w:t>
      </w:r>
      <w:r>
        <w:rPr>
          <w:rFonts w:eastAsia="Times New Roman" w:cstheme="minorHAnsi"/>
          <w:b/>
          <w:bCs/>
          <w:lang w:eastAsia="sl-SI"/>
        </w:rPr>
        <w:t>2</w:t>
      </w:r>
      <w:r w:rsidRPr="00F65B8B">
        <w:rPr>
          <w:rFonts w:eastAsia="Times New Roman" w:cstheme="minorHAnsi"/>
          <w:b/>
          <w:bCs/>
          <w:lang w:eastAsia="sl-SI"/>
        </w:rPr>
        <w:t xml:space="preserve"> do vključno 2</w:t>
      </w:r>
      <w:r>
        <w:rPr>
          <w:rFonts w:eastAsia="Times New Roman" w:cstheme="minorHAnsi"/>
          <w:b/>
          <w:bCs/>
          <w:lang w:eastAsia="sl-SI"/>
        </w:rPr>
        <w:t>3</w:t>
      </w:r>
      <w:r w:rsidRPr="00F65B8B">
        <w:rPr>
          <w:rFonts w:eastAsia="Times New Roman" w:cstheme="minorHAnsi"/>
          <w:b/>
          <w:bCs/>
          <w:lang w:eastAsia="sl-SI"/>
        </w:rPr>
        <w:t>. 9. 20</w:t>
      </w:r>
      <w:r w:rsidRPr="00F8315E">
        <w:rPr>
          <w:rFonts w:eastAsia="Times New Roman" w:cstheme="minorHAnsi"/>
          <w:b/>
          <w:bCs/>
          <w:lang w:eastAsia="sl-SI"/>
        </w:rPr>
        <w:t>2</w:t>
      </w:r>
      <w:r>
        <w:rPr>
          <w:rFonts w:eastAsia="Times New Roman" w:cstheme="minorHAnsi"/>
          <w:b/>
          <w:bCs/>
          <w:lang w:eastAsia="sl-SI"/>
        </w:rPr>
        <w:t>2</w:t>
      </w:r>
      <w:r w:rsidRPr="00F65B8B">
        <w:rPr>
          <w:rFonts w:eastAsia="Times New Roman" w:cstheme="minorHAnsi"/>
          <w:lang w:eastAsia="sl-SI"/>
        </w:rPr>
        <w:t>.</w:t>
      </w:r>
      <w:r>
        <w:rPr>
          <w:rFonts w:eastAsia="Times New Roman" w:cstheme="minorHAnsi"/>
          <w:lang w:eastAsia="sl-SI"/>
        </w:rPr>
        <w:t xml:space="preserve"> Tudi letos bo d</w:t>
      </w:r>
      <w:r w:rsidRPr="00F65B8B">
        <w:rPr>
          <w:rFonts w:eastAsia="Times New Roman" w:cstheme="minorHAnsi"/>
          <w:lang w:eastAsia="sl-SI"/>
        </w:rPr>
        <w:t xml:space="preserve">odeljenih </w:t>
      </w:r>
      <w:r>
        <w:rPr>
          <w:rFonts w:eastAsia="Times New Roman" w:cstheme="minorHAnsi"/>
          <w:lang w:eastAsia="sl-SI"/>
        </w:rPr>
        <w:t xml:space="preserve">do </w:t>
      </w:r>
      <w:r w:rsidRPr="00F65B8B">
        <w:rPr>
          <w:rFonts w:eastAsia="Times New Roman" w:cstheme="minorHAnsi"/>
          <w:lang w:eastAsia="sl-SI"/>
        </w:rPr>
        <w:t>1000 štipendij</w:t>
      </w:r>
      <w:r>
        <w:rPr>
          <w:rFonts w:eastAsia="Times New Roman" w:cstheme="minorHAnsi"/>
          <w:lang w:eastAsia="sl-SI"/>
        </w:rPr>
        <w:t xml:space="preserve">, </w:t>
      </w:r>
      <w:r w:rsidRPr="00F65B8B">
        <w:rPr>
          <w:rFonts w:eastAsia="Times New Roman" w:cstheme="minorHAnsi"/>
          <w:lang w:eastAsia="sl-SI"/>
        </w:rPr>
        <w:t xml:space="preserve">mesečna višina štipendije pa znaša </w:t>
      </w:r>
      <w:r w:rsidRPr="000127DC">
        <w:rPr>
          <w:rFonts w:eastAsia="Times New Roman" w:cstheme="minorHAnsi"/>
          <w:b/>
          <w:lang w:eastAsia="sl-SI"/>
        </w:rPr>
        <w:t>102,40 evrov</w:t>
      </w:r>
      <w:r>
        <w:rPr>
          <w:rFonts w:eastAsia="Times New Roman" w:cstheme="minorHAnsi"/>
          <w:b/>
          <w:lang w:eastAsia="sl-SI"/>
        </w:rPr>
        <w:t xml:space="preserve"> </w:t>
      </w:r>
      <w:r w:rsidRPr="00AF522F">
        <w:rPr>
          <w:rFonts w:eastAsia="Times New Roman" w:cstheme="minorHAnsi"/>
          <w:lang w:eastAsia="sl-SI"/>
        </w:rPr>
        <w:t xml:space="preserve">in se spreminja </w:t>
      </w:r>
      <w:r>
        <w:rPr>
          <w:rFonts w:eastAsia="Times New Roman" w:cstheme="minorHAnsi"/>
          <w:lang w:eastAsia="sl-SI"/>
        </w:rPr>
        <w:t>na podlagi usklajevanja na način in v roku, ki velja</w:t>
      </w:r>
      <w:r w:rsidRPr="00AF522F">
        <w:rPr>
          <w:rFonts w:eastAsia="Times New Roman" w:cstheme="minorHAnsi"/>
          <w:lang w:eastAsia="sl-SI"/>
        </w:rPr>
        <w:t xml:space="preserve"> za transferje, v skladu z zakonom, ki ureja usklajevanje transferjev posameznikom in gospodinjstvom v Republiki Sloveniji.</w:t>
      </w:r>
      <w:r>
        <w:rPr>
          <w:rFonts w:eastAsia="Times New Roman" w:cstheme="minorHAnsi"/>
          <w:lang w:eastAsia="sl-SI"/>
        </w:rPr>
        <w:t xml:space="preserve"> </w:t>
      </w:r>
    </w:p>
    <w:p w:rsidR="007D16D8" w:rsidRDefault="007D16D8" w:rsidP="00FE7C23">
      <w:pPr>
        <w:jc w:val="both"/>
        <w:rPr>
          <w:rFonts w:eastAsia="Times New Roman" w:cstheme="minorHAnsi"/>
          <w:lang w:eastAsia="sl-SI"/>
        </w:rPr>
      </w:pPr>
    </w:p>
    <w:p w:rsidR="00F50C0B" w:rsidRDefault="00F50C0B" w:rsidP="00F50C0B">
      <w:pPr>
        <w:jc w:val="both"/>
        <w:rPr>
          <w:rFonts w:eastAsia="Times New Roman" w:cstheme="minorHAnsi"/>
          <w:lang w:eastAsia="sl-SI"/>
        </w:rPr>
      </w:pPr>
      <w:r>
        <w:rPr>
          <w:rFonts w:eastAsia="Times New Roman" w:cstheme="minorHAnsi"/>
          <w:lang w:eastAsia="sl-SI"/>
        </w:rPr>
        <w:t xml:space="preserve">Pomembna informacija za dijake je, da lahko štipendijo za deficitarne poklice prejemajo hkrati z državno štipendijo, Zoisovo štipendijo, ne morejo pa hkrati prejemati kadrovske štipendije. </w:t>
      </w:r>
    </w:p>
    <w:p w:rsidR="00F50C0B" w:rsidRDefault="00F50C0B" w:rsidP="00F50C0B">
      <w:pPr>
        <w:rPr>
          <w:rFonts w:eastAsiaTheme="minorHAnsi"/>
          <w:color w:val="1F497D"/>
          <w:lang w:eastAsia="en-US"/>
        </w:rPr>
      </w:pPr>
    </w:p>
    <w:p w:rsidR="00FE7C23" w:rsidRDefault="00FE7C23" w:rsidP="00FE7C23">
      <w:pPr>
        <w:rPr>
          <w:rFonts w:eastAsia="Times New Roman" w:cstheme="minorHAnsi"/>
          <w:lang w:eastAsia="sl-SI"/>
        </w:rPr>
      </w:pPr>
      <w:r w:rsidRPr="00F65B8B">
        <w:rPr>
          <w:rFonts w:eastAsia="Times New Roman" w:cstheme="minorHAnsi"/>
          <w:lang w:eastAsia="sl-SI"/>
        </w:rPr>
        <w:t>Štipendijo za deficitarne poklice bodo v šolskem letu 20</w:t>
      </w:r>
      <w:r>
        <w:rPr>
          <w:rFonts w:eastAsia="Times New Roman" w:cstheme="minorHAnsi"/>
          <w:lang w:eastAsia="sl-SI"/>
        </w:rPr>
        <w:t>22</w:t>
      </w:r>
      <w:r w:rsidRPr="00F65B8B">
        <w:rPr>
          <w:rFonts w:eastAsia="Times New Roman" w:cstheme="minorHAnsi"/>
          <w:lang w:eastAsia="sl-SI"/>
        </w:rPr>
        <w:t>/202</w:t>
      </w:r>
      <w:r>
        <w:rPr>
          <w:rFonts w:eastAsia="Times New Roman" w:cstheme="minorHAnsi"/>
          <w:lang w:eastAsia="sl-SI"/>
        </w:rPr>
        <w:t>3</w:t>
      </w:r>
      <w:r w:rsidRPr="00F65B8B">
        <w:rPr>
          <w:rFonts w:eastAsia="Times New Roman" w:cstheme="minorHAnsi"/>
          <w:lang w:eastAsia="sl-SI"/>
        </w:rPr>
        <w:t xml:space="preserve"> lahko pridobili dijaki, ki bodo prvič </w:t>
      </w:r>
      <w:r w:rsidRPr="000127DC">
        <w:rPr>
          <w:rFonts w:eastAsia="Times New Roman" w:cstheme="minorHAnsi"/>
          <w:b/>
          <w:lang w:eastAsia="sl-SI"/>
        </w:rPr>
        <w:t>obiskovali 1. letnik in se bodo izobraževali za naslednje poklice</w:t>
      </w:r>
      <w:r w:rsidRPr="00F65B8B">
        <w:rPr>
          <w:rFonts w:eastAsia="Times New Roman" w:cstheme="minorHAnsi"/>
          <w:lang w:eastAsia="sl-SI"/>
        </w:rPr>
        <w:t xml:space="preserve"> ter pridobili višjo izobrazbo od že pridobljene:</w:t>
      </w:r>
    </w:p>
    <w:p w:rsidR="00FE7C23" w:rsidRDefault="00FE7C23" w:rsidP="00FE7C23">
      <w:pPr>
        <w:rPr>
          <w:rFonts w:eastAsia="Times New Roman" w:cstheme="minorHAnsi"/>
          <w:lang w:eastAsia="sl-SI"/>
        </w:rPr>
      </w:pPr>
    </w:p>
    <w:tbl>
      <w:tblPr>
        <w:tblStyle w:val="Tabelamre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543"/>
        <w:gridCol w:w="567"/>
        <w:gridCol w:w="4678"/>
      </w:tblGrid>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1.</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kamnosek</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13.</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zidar/zidarka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2.</w:t>
            </w:r>
          </w:p>
        </w:tc>
        <w:tc>
          <w:tcPr>
            <w:tcW w:w="3543" w:type="dxa"/>
          </w:tcPr>
          <w:p w:rsidR="00FE7C23" w:rsidRDefault="00FE7C23" w:rsidP="005F2FFC">
            <w:pPr>
              <w:rPr>
                <w:rFonts w:eastAsia="Times New Roman" w:cstheme="minorHAnsi"/>
                <w:lang w:eastAsia="sl-SI"/>
              </w:rPr>
            </w:pPr>
            <w:proofErr w:type="spellStart"/>
            <w:r w:rsidRPr="00F8315E">
              <w:rPr>
                <w:rFonts w:eastAsia="Times New Roman" w:cstheme="minorHAnsi"/>
                <w:lang w:eastAsia="sl-SI"/>
              </w:rPr>
              <w:t>mehatronik</w:t>
            </w:r>
            <w:proofErr w:type="spellEnd"/>
            <w:r w:rsidRPr="00F8315E">
              <w:rPr>
                <w:rFonts w:eastAsia="Times New Roman" w:cstheme="minorHAnsi"/>
                <w:lang w:eastAsia="sl-SI"/>
              </w:rPr>
              <w:t xml:space="preserve"> operater</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14.</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tesar/tesarka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3.</w:t>
            </w:r>
          </w:p>
        </w:tc>
        <w:tc>
          <w:tcPr>
            <w:tcW w:w="3543" w:type="dxa"/>
          </w:tcPr>
          <w:p w:rsidR="00FE7C23" w:rsidRPr="000626F1" w:rsidRDefault="00FE7C23" w:rsidP="005F2FFC">
            <w:pPr>
              <w:rPr>
                <w:rFonts w:eastAsia="Times New Roman" w:cstheme="minorHAnsi"/>
                <w:highlight w:val="yellow"/>
                <w:lang w:eastAsia="sl-SI"/>
              </w:rPr>
            </w:pPr>
            <w:r w:rsidRPr="00F8315E">
              <w:rPr>
                <w:rFonts w:eastAsia="Times New Roman" w:cstheme="minorHAnsi"/>
                <w:lang w:eastAsia="sl-SI"/>
              </w:rPr>
              <w:t>inštalater/inštalaterka strojnih inštalacij</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15.</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klepar-krovec/kleparka-krovka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4.</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oblikovalec kovin orodjar/orodjarka</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16.</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 xml:space="preserve">izvajalec/izvajalka </w:t>
            </w:r>
            <w:proofErr w:type="spellStart"/>
            <w:r w:rsidRPr="00E01239">
              <w:rPr>
                <w:rFonts w:eastAsia="Times New Roman" w:cstheme="minorHAnsi"/>
                <w:lang w:eastAsia="sl-SI"/>
              </w:rPr>
              <w:t>suhomontažne</w:t>
            </w:r>
            <w:proofErr w:type="spellEnd"/>
            <w:r w:rsidRPr="00E01239">
              <w:rPr>
                <w:rFonts w:eastAsia="Times New Roman" w:cstheme="minorHAnsi"/>
                <w:lang w:eastAsia="sl-SI"/>
              </w:rPr>
              <w:t xml:space="preserve"> gradnje</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5.</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elektrikar/elektrikarka</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17.</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slikopleskar-črkoslikar/slikopleskarka-črkoslikarka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6.</w:t>
            </w:r>
          </w:p>
        </w:tc>
        <w:tc>
          <w:tcPr>
            <w:tcW w:w="3543" w:type="dxa"/>
          </w:tcPr>
          <w:p w:rsidR="00FE7C23" w:rsidRDefault="00FE7C23" w:rsidP="005F2FFC">
            <w:pPr>
              <w:rPr>
                <w:rFonts w:eastAsia="Times New Roman" w:cstheme="minorHAnsi"/>
                <w:lang w:eastAsia="sl-SI"/>
              </w:rPr>
            </w:pPr>
            <w:proofErr w:type="spellStart"/>
            <w:r w:rsidRPr="00F8315E">
              <w:rPr>
                <w:rFonts w:eastAsia="Times New Roman" w:cstheme="minorHAnsi"/>
                <w:lang w:eastAsia="sl-SI"/>
              </w:rPr>
              <w:t>avtokaroserist</w:t>
            </w:r>
            <w:proofErr w:type="spellEnd"/>
            <w:r w:rsidRPr="00F8315E">
              <w:rPr>
                <w:rFonts w:eastAsia="Times New Roman" w:cstheme="minorHAnsi"/>
                <w:lang w:eastAsia="sl-SI"/>
              </w:rPr>
              <w:t>/</w:t>
            </w:r>
            <w:proofErr w:type="spellStart"/>
            <w:r w:rsidRPr="00F8315E">
              <w:rPr>
                <w:rFonts w:eastAsia="Times New Roman" w:cstheme="minorHAnsi"/>
                <w:lang w:eastAsia="sl-SI"/>
              </w:rPr>
              <w:t>avtokaroseristka</w:t>
            </w:r>
            <w:proofErr w:type="spellEnd"/>
          </w:p>
        </w:tc>
        <w:tc>
          <w:tcPr>
            <w:tcW w:w="567" w:type="dxa"/>
          </w:tcPr>
          <w:p w:rsidR="00FE7C23" w:rsidRDefault="00FE7C23" w:rsidP="005F2FFC">
            <w:pPr>
              <w:rPr>
                <w:rFonts w:eastAsia="Times New Roman" w:cstheme="minorHAnsi"/>
                <w:lang w:eastAsia="sl-SI"/>
              </w:rPr>
            </w:pPr>
            <w:r>
              <w:rPr>
                <w:rFonts w:eastAsia="Times New Roman" w:cstheme="minorHAnsi"/>
                <w:lang w:eastAsia="sl-SI"/>
              </w:rPr>
              <w:t>18.</w:t>
            </w:r>
          </w:p>
        </w:tc>
        <w:tc>
          <w:tcPr>
            <w:tcW w:w="4678" w:type="dxa"/>
          </w:tcPr>
          <w:p w:rsidR="00FE7C23" w:rsidRDefault="00FE7C23" w:rsidP="005F2FFC">
            <w:pPr>
              <w:rPr>
                <w:rFonts w:eastAsia="Times New Roman" w:cstheme="minorHAnsi"/>
                <w:lang w:eastAsia="sl-SI"/>
              </w:rPr>
            </w:pPr>
            <w:r>
              <w:rPr>
                <w:rFonts w:eastAsia="Times New Roman" w:cstheme="minorHAnsi"/>
                <w:lang w:eastAsia="sl-SI"/>
              </w:rPr>
              <w:t>p</w:t>
            </w:r>
            <w:r w:rsidRPr="00E01239">
              <w:rPr>
                <w:rFonts w:eastAsia="Times New Roman" w:cstheme="minorHAnsi"/>
                <w:lang w:eastAsia="sl-SI"/>
              </w:rPr>
              <w:t>ečar</w:t>
            </w:r>
            <w:r>
              <w:rPr>
                <w:rFonts w:eastAsia="Times New Roman" w:cstheme="minorHAnsi"/>
                <w:lang w:eastAsia="sl-SI"/>
              </w:rPr>
              <w:t>-</w:t>
            </w:r>
            <w:r w:rsidRPr="00E01239">
              <w:rPr>
                <w:rFonts w:eastAsia="Times New Roman" w:cstheme="minorHAnsi"/>
                <w:lang w:eastAsia="sl-SI"/>
              </w:rPr>
              <w:t>polagalec keramičnih oblog/pečarka-polagalka keramičnih oblog</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7.</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pek/</w:t>
            </w:r>
            <w:proofErr w:type="spellStart"/>
            <w:r w:rsidRPr="00F8315E">
              <w:rPr>
                <w:rFonts w:eastAsia="Times New Roman" w:cstheme="minorHAnsi"/>
                <w:lang w:eastAsia="sl-SI"/>
              </w:rPr>
              <w:t>pekarka</w:t>
            </w:r>
            <w:proofErr w:type="spellEnd"/>
          </w:p>
        </w:tc>
        <w:tc>
          <w:tcPr>
            <w:tcW w:w="567" w:type="dxa"/>
          </w:tcPr>
          <w:p w:rsidR="00FE7C23" w:rsidRDefault="00FE7C23" w:rsidP="005F2FFC">
            <w:pPr>
              <w:rPr>
                <w:rFonts w:eastAsia="Times New Roman" w:cstheme="minorHAnsi"/>
                <w:lang w:eastAsia="sl-SI"/>
              </w:rPr>
            </w:pPr>
            <w:r>
              <w:rPr>
                <w:rFonts w:eastAsia="Times New Roman" w:cstheme="minorHAnsi"/>
                <w:lang w:eastAsia="sl-SI"/>
              </w:rPr>
              <w:t>19.</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gozdar/gozdarka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8.</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slaščičar/slaščičarka</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20.</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dimnikar/</w:t>
            </w:r>
            <w:proofErr w:type="spellStart"/>
            <w:r w:rsidRPr="00E01239">
              <w:rPr>
                <w:rFonts w:eastAsia="Times New Roman" w:cstheme="minorHAnsi"/>
                <w:lang w:eastAsia="sl-SI"/>
              </w:rPr>
              <w:t>dimnikarka</w:t>
            </w:r>
            <w:proofErr w:type="spellEnd"/>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9.</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mesar/mesarka</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21.</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steklar/steklarka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10.</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tapetnik/</w:t>
            </w:r>
            <w:proofErr w:type="spellStart"/>
            <w:r w:rsidRPr="00F8315E">
              <w:rPr>
                <w:rFonts w:eastAsia="Times New Roman" w:cstheme="minorHAnsi"/>
                <w:lang w:eastAsia="sl-SI"/>
              </w:rPr>
              <w:t>tapetničarka</w:t>
            </w:r>
            <w:proofErr w:type="spellEnd"/>
          </w:p>
        </w:tc>
        <w:tc>
          <w:tcPr>
            <w:tcW w:w="567" w:type="dxa"/>
          </w:tcPr>
          <w:p w:rsidR="00FE7C23" w:rsidRDefault="00FE7C23" w:rsidP="005F2FFC">
            <w:pPr>
              <w:rPr>
                <w:rFonts w:eastAsia="Times New Roman" w:cstheme="minorHAnsi"/>
                <w:lang w:eastAsia="sl-SI"/>
              </w:rPr>
            </w:pPr>
            <w:r>
              <w:rPr>
                <w:rFonts w:eastAsia="Times New Roman" w:cstheme="minorHAnsi"/>
                <w:lang w:eastAsia="sl-SI"/>
              </w:rPr>
              <w:t>22.</w:t>
            </w:r>
          </w:p>
        </w:tc>
        <w:tc>
          <w:tcPr>
            <w:tcW w:w="4678" w:type="dxa"/>
          </w:tcPr>
          <w:p w:rsidR="00FE7C23" w:rsidRDefault="00FE7C23" w:rsidP="005F2FFC">
            <w:pPr>
              <w:rPr>
                <w:rFonts w:eastAsia="Times New Roman" w:cstheme="minorHAnsi"/>
                <w:lang w:eastAsia="sl-SI"/>
              </w:rPr>
            </w:pPr>
            <w:r w:rsidRPr="00E01239">
              <w:rPr>
                <w:rFonts w:eastAsia="Times New Roman" w:cstheme="minorHAnsi"/>
                <w:lang w:eastAsia="sl-SI"/>
              </w:rPr>
              <w:t>tehnik/tehnica steklarstva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11.</w:t>
            </w:r>
          </w:p>
        </w:tc>
        <w:tc>
          <w:tcPr>
            <w:tcW w:w="3543" w:type="dxa"/>
          </w:tcPr>
          <w:p w:rsidR="00FE7C23" w:rsidRDefault="00FE7C23" w:rsidP="005F2FFC">
            <w:pPr>
              <w:rPr>
                <w:rFonts w:eastAsia="Times New Roman" w:cstheme="minorHAnsi"/>
                <w:lang w:eastAsia="sl-SI"/>
              </w:rPr>
            </w:pPr>
            <w:r w:rsidRPr="00F8315E">
              <w:rPr>
                <w:rFonts w:eastAsia="Times New Roman" w:cstheme="minorHAnsi"/>
                <w:lang w:eastAsia="sl-SI"/>
              </w:rPr>
              <w:t>mizar/mizarka</w:t>
            </w:r>
          </w:p>
        </w:tc>
        <w:tc>
          <w:tcPr>
            <w:tcW w:w="567" w:type="dxa"/>
          </w:tcPr>
          <w:p w:rsidR="00FE7C23" w:rsidRDefault="00FE7C23" w:rsidP="005F2FFC">
            <w:pPr>
              <w:rPr>
                <w:rFonts w:eastAsia="Times New Roman" w:cstheme="minorHAnsi"/>
                <w:lang w:eastAsia="sl-SI"/>
              </w:rPr>
            </w:pPr>
            <w:r>
              <w:rPr>
                <w:rFonts w:eastAsia="Times New Roman" w:cstheme="minorHAnsi"/>
                <w:lang w:eastAsia="sl-SI"/>
              </w:rPr>
              <w:t>23.</w:t>
            </w:r>
          </w:p>
        </w:tc>
        <w:tc>
          <w:tcPr>
            <w:tcW w:w="4678" w:type="dxa"/>
          </w:tcPr>
          <w:p w:rsidR="00FE7C23" w:rsidRDefault="00FE7C23" w:rsidP="005F2FFC">
            <w:pPr>
              <w:rPr>
                <w:rFonts w:eastAsia="Times New Roman" w:cstheme="minorHAnsi"/>
                <w:lang w:eastAsia="sl-SI"/>
              </w:rPr>
            </w:pPr>
            <w:r>
              <w:rPr>
                <w:rFonts w:eastAsia="Times New Roman" w:cstheme="minorHAnsi"/>
                <w:lang w:eastAsia="sl-SI"/>
              </w:rPr>
              <w:t>gastronom hotelir/gastronomka hotelirka</w:t>
            </w:r>
          </w:p>
        </w:tc>
      </w:tr>
      <w:tr w:rsidR="00FE7C23" w:rsidTr="005F2FFC">
        <w:tc>
          <w:tcPr>
            <w:tcW w:w="568" w:type="dxa"/>
          </w:tcPr>
          <w:p w:rsidR="00FE7C23" w:rsidRDefault="00FE7C23" w:rsidP="005F2FFC">
            <w:pPr>
              <w:rPr>
                <w:rFonts w:eastAsia="Times New Roman" w:cstheme="minorHAnsi"/>
                <w:lang w:eastAsia="sl-SI"/>
              </w:rPr>
            </w:pPr>
            <w:r>
              <w:rPr>
                <w:rFonts w:eastAsia="Times New Roman" w:cstheme="minorHAnsi"/>
                <w:lang w:eastAsia="sl-SI"/>
              </w:rPr>
              <w:t>12.</w:t>
            </w:r>
          </w:p>
        </w:tc>
        <w:tc>
          <w:tcPr>
            <w:tcW w:w="3543" w:type="dxa"/>
          </w:tcPr>
          <w:p w:rsidR="00FE7C23" w:rsidRPr="00F8315E" w:rsidRDefault="00FE7C23" w:rsidP="005F2FFC">
            <w:pPr>
              <w:rPr>
                <w:rFonts w:eastAsia="Times New Roman" w:cstheme="minorHAnsi"/>
                <w:lang w:eastAsia="sl-SI"/>
              </w:rPr>
            </w:pPr>
            <w:r w:rsidRPr="009D44B0">
              <w:rPr>
                <w:rFonts w:eastAsia="Times New Roman" w:cstheme="minorHAnsi"/>
                <w:lang w:eastAsia="sl-SI"/>
              </w:rPr>
              <w:t>izdelovalec/izdelovalka kovinskih konstrukcij</w:t>
            </w:r>
          </w:p>
        </w:tc>
        <w:tc>
          <w:tcPr>
            <w:tcW w:w="567" w:type="dxa"/>
          </w:tcPr>
          <w:p w:rsidR="00FE7C23" w:rsidRDefault="00FE7C23" w:rsidP="005F2FFC">
            <w:pPr>
              <w:rPr>
                <w:rFonts w:eastAsia="Times New Roman" w:cstheme="minorHAnsi"/>
                <w:lang w:eastAsia="sl-SI"/>
              </w:rPr>
            </w:pPr>
          </w:p>
        </w:tc>
        <w:tc>
          <w:tcPr>
            <w:tcW w:w="4678" w:type="dxa"/>
          </w:tcPr>
          <w:p w:rsidR="00FE7C23" w:rsidRDefault="00FE7C23" w:rsidP="005F2FFC">
            <w:pPr>
              <w:rPr>
                <w:rFonts w:eastAsia="Times New Roman" w:cstheme="minorHAnsi"/>
                <w:lang w:eastAsia="sl-SI"/>
              </w:rPr>
            </w:pPr>
          </w:p>
        </w:tc>
      </w:tr>
    </w:tbl>
    <w:p w:rsidR="00FE7C23" w:rsidRDefault="00FE7C23" w:rsidP="00FE7C23">
      <w:pPr>
        <w:rPr>
          <w:rFonts w:eastAsia="Times New Roman" w:cstheme="minorHAnsi"/>
          <w:lang w:eastAsia="sl-SI"/>
        </w:rPr>
      </w:pPr>
    </w:p>
    <w:p w:rsidR="00FE7C23" w:rsidRDefault="00FE7C23" w:rsidP="00FE7C23">
      <w:pPr>
        <w:rPr>
          <w:rFonts w:eastAsia="Times New Roman" w:cstheme="minorHAnsi"/>
          <w:b/>
          <w:bCs/>
          <w:lang w:eastAsia="sl-SI"/>
        </w:rPr>
      </w:pPr>
    </w:p>
    <w:p w:rsidR="00FE7C23" w:rsidRDefault="00FE7C23" w:rsidP="00FE7C23">
      <w:pPr>
        <w:rPr>
          <w:rFonts w:eastAsia="Times New Roman" w:cstheme="minorHAnsi"/>
          <w:b/>
          <w:bCs/>
          <w:lang w:eastAsia="sl-SI"/>
        </w:rPr>
      </w:pPr>
      <w:bookmarkStart w:id="0" w:name="_GoBack"/>
      <w:bookmarkEnd w:id="0"/>
      <w:r w:rsidRPr="00E01239">
        <w:rPr>
          <w:rFonts w:eastAsia="Times New Roman" w:cstheme="minorHAnsi"/>
          <w:b/>
          <w:bCs/>
          <w:lang w:eastAsia="sl-SI"/>
        </w:rPr>
        <w:lastRenderedPageBreak/>
        <w:t>Dvojezični izobraževalni programi:</w:t>
      </w:r>
    </w:p>
    <w:p w:rsidR="00FE7C23" w:rsidRDefault="00FE7C23" w:rsidP="00FE7C23">
      <w:pPr>
        <w:rPr>
          <w:rFonts w:eastAsia="Times New Roman" w:cstheme="minorHAnsi"/>
          <w:b/>
          <w:bCs/>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8"/>
      </w:tblGrid>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4.</w:t>
            </w:r>
          </w:p>
        </w:tc>
        <w:tc>
          <w:tcPr>
            <w:tcW w:w="8498"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ekonomski tehnik/ekonomska tehnica (IS), ki se izvaja v italijanskem jeziku</w:t>
            </w:r>
          </w:p>
        </w:tc>
      </w:tr>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5.</w:t>
            </w:r>
          </w:p>
        </w:tc>
        <w:tc>
          <w:tcPr>
            <w:tcW w:w="8498" w:type="dxa"/>
          </w:tcPr>
          <w:p w:rsidR="00FE7C23" w:rsidRPr="00E01239" w:rsidRDefault="00FE7C23" w:rsidP="005F2FFC">
            <w:pPr>
              <w:rPr>
                <w:rFonts w:eastAsia="Times New Roman" w:cstheme="minorHAnsi"/>
                <w:lang w:eastAsia="sl-SI"/>
              </w:rPr>
            </w:pPr>
            <w:proofErr w:type="spellStart"/>
            <w:r w:rsidRPr="00E01239">
              <w:rPr>
                <w:rFonts w:eastAsia="Times New Roman" w:cstheme="minorHAnsi"/>
                <w:lang w:eastAsia="sl-SI"/>
              </w:rPr>
              <w:t>avtoserviser</w:t>
            </w:r>
            <w:proofErr w:type="spellEnd"/>
            <w:r w:rsidRPr="00E01239">
              <w:rPr>
                <w:rFonts w:eastAsia="Times New Roman" w:cstheme="minorHAnsi"/>
                <w:lang w:eastAsia="sl-SI"/>
              </w:rPr>
              <w:t>/</w:t>
            </w:r>
            <w:proofErr w:type="spellStart"/>
            <w:r w:rsidRPr="00E01239">
              <w:rPr>
                <w:rFonts w:eastAsia="Times New Roman" w:cstheme="minorHAnsi"/>
                <w:lang w:eastAsia="sl-SI"/>
              </w:rPr>
              <w:t>avtoserviserka</w:t>
            </w:r>
            <w:proofErr w:type="spellEnd"/>
            <w:r w:rsidRPr="00E01239">
              <w:rPr>
                <w:rFonts w:eastAsia="Times New Roman" w:cstheme="minorHAnsi"/>
                <w:lang w:eastAsia="sl-SI"/>
              </w:rPr>
              <w:t xml:space="preserve"> (IS), ki se izvaja v italijanskem jeziku</w:t>
            </w:r>
          </w:p>
        </w:tc>
      </w:tr>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6.</w:t>
            </w:r>
          </w:p>
        </w:tc>
        <w:tc>
          <w:tcPr>
            <w:tcW w:w="8498"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predšolska vzgoja (IS), ki se izvaja v italijanskem jeziku</w:t>
            </w:r>
          </w:p>
        </w:tc>
      </w:tr>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7.</w:t>
            </w:r>
          </w:p>
        </w:tc>
        <w:tc>
          <w:tcPr>
            <w:tcW w:w="8498" w:type="dxa"/>
          </w:tcPr>
          <w:p w:rsidR="00FE7C23" w:rsidRPr="00E01239" w:rsidRDefault="00FE7C23" w:rsidP="005F2FFC">
            <w:pPr>
              <w:rPr>
                <w:rFonts w:eastAsia="Times New Roman" w:cstheme="minorHAnsi"/>
                <w:lang w:eastAsia="sl-SI"/>
              </w:rPr>
            </w:pPr>
            <w:proofErr w:type="spellStart"/>
            <w:r w:rsidRPr="00E01239">
              <w:rPr>
                <w:rFonts w:eastAsia="Times New Roman" w:cstheme="minorHAnsi"/>
                <w:lang w:eastAsia="sl-SI"/>
              </w:rPr>
              <w:t>mehatronik</w:t>
            </w:r>
            <w:proofErr w:type="spellEnd"/>
            <w:r w:rsidRPr="00E01239">
              <w:rPr>
                <w:rFonts w:eastAsia="Times New Roman" w:cstheme="minorHAnsi"/>
                <w:lang w:eastAsia="sl-SI"/>
              </w:rPr>
              <w:t xml:space="preserve"> operater/operaterka (DV), ki se izvaja v madžarskem jeziku</w:t>
            </w:r>
          </w:p>
        </w:tc>
      </w:tr>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8.</w:t>
            </w:r>
          </w:p>
        </w:tc>
        <w:tc>
          <w:tcPr>
            <w:tcW w:w="8498"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strojni tehnik/strojna tehnica (DV), ki se izvaja v madžarskem jeziku</w:t>
            </w:r>
          </w:p>
        </w:tc>
      </w:tr>
      <w:tr w:rsidR="00FE7C23" w:rsidTr="005F2FFC">
        <w:tc>
          <w:tcPr>
            <w:tcW w:w="562"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2</w:t>
            </w:r>
            <w:r>
              <w:rPr>
                <w:rFonts w:eastAsia="Times New Roman" w:cstheme="minorHAnsi"/>
                <w:lang w:eastAsia="sl-SI"/>
              </w:rPr>
              <w:t>9.</w:t>
            </w:r>
          </w:p>
        </w:tc>
        <w:tc>
          <w:tcPr>
            <w:tcW w:w="8498"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kemijski tehnik/kemijska tehnica (DV), ki se izvaja v madžarskem jeziku</w:t>
            </w:r>
          </w:p>
        </w:tc>
      </w:tr>
      <w:tr w:rsidR="00FE7C23" w:rsidTr="005F2FFC">
        <w:tc>
          <w:tcPr>
            <w:tcW w:w="562" w:type="dxa"/>
          </w:tcPr>
          <w:p w:rsidR="00FE7C23" w:rsidRPr="00E01239" w:rsidRDefault="00FE7C23" w:rsidP="005F2FFC">
            <w:pPr>
              <w:rPr>
                <w:rFonts w:eastAsia="Times New Roman" w:cstheme="minorHAnsi"/>
                <w:lang w:eastAsia="sl-SI"/>
              </w:rPr>
            </w:pPr>
            <w:r>
              <w:rPr>
                <w:rFonts w:eastAsia="Times New Roman" w:cstheme="minorHAnsi"/>
                <w:lang w:eastAsia="sl-SI"/>
              </w:rPr>
              <w:t>30.</w:t>
            </w:r>
          </w:p>
        </w:tc>
        <w:tc>
          <w:tcPr>
            <w:tcW w:w="8498" w:type="dxa"/>
          </w:tcPr>
          <w:p w:rsidR="00FE7C23" w:rsidRPr="00E01239" w:rsidRDefault="00FE7C23" w:rsidP="005F2FFC">
            <w:pPr>
              <w:rPr>
                <w:rFonts w:eastAsia="Times New Roman" w:cstheme="minorHAnsi"/>
                <w:lang w:eastAsia="sl-SI"/>
              </w:rPr>
            </w:pPr>
            <w:r w:rsidRPr="00E01239">
              <w:rPr>
                <w:rFonts w:eastAsia="Times New Roman" w:cstheme="minorHAnsi"/>
                <w:lang w:eastAsia="sl-SI"/>
              </w:rPr>
              <w:t>ekonomski tehnik/ekonomska tehnica (IS), ki se izvaja v madžarskem jeziku</w:t>
            </w:r>
          </w:p>
        </w:tc>
      </w:tr>
    </w:tbl>
    <w:p w:rsidR="00FE7C23" w:rsidRPr="00E01239" w:rsidRDefault="00FE7C23" w:rsidP="00FE7C23">
      <w:pPr>
        <w:rPr>
          <w:rFonts w:eastAsia="Times New Roman" w:cstheme="minorHAnsi"/>
          <w:b/>
          <w:bCs/>
          <w:lang w:eastAsia="sl-SI"/>
        </w:rPr>
      </w:pPr>
    </w:p>
    <w:p w:rsidR="00FE7C23" w:rsidRPr="00744005" w:rsidRDefault="00FE7C23" w:rsidP="00FE7C23">
      <w:pPr>
        <w:jc w:val="both"/>
        <w:rPr>
          <w:rFonts w:eastAsiaTheme="minorHAnsi" w:cstheme="minorHAnsi"/>
          <w:lang w:eastAsia="sl-SI"/>
        </w:rPr>
      </w:pPr>
      <w:r>
        <w:rPr>
          <w:rFonts w:cstheme="minorHAnsi"/>
          <w:lang w:eastAsia="sl-SI"/>
        </w:rPr>
        <w:t xml:space="preserve">Seznam nabora poklicev, ki veljajo za deficitarne, se spreminja. </w:t>
      </w:r>
      <w:r w:rsidRPr="00744005">
        <w:rPr>
          <w:rFonts w:eastAsiaTheme="minorHAnsi" w:cstheme="minorHAnsi"/>
          <w:lang w:eastAsia="sl-SI"/>
        </w:rPr>
        <w:t xml:space="preserve">Pri pripravi vsakoletnega javnega razpisa sklad sodeluje z MDDSZ, MIZŠ, Centrom za poklicno izobraževanje in Zavodom za zaposlovanje Republike Slovenije in skupaj </w:t>
      </w:r>
      <w:r>
        <w:rPr>
          <w:rFonts w:eastAsiaTheme="minorHAnsi" w:cstheme="minorHAnsi"/>
          <w:lang w:eastAsia="sl-SI"/>
        </w:rPr>
        <w:t>z njimi pripravi</w:t>
      </w:r>
      <w:r w:rsidRPr="00744005">
        <w:rPr>
          <w:rFonts w:eastAsiaTheme="minorHAnsi" w:cstheme="minorHAnsi"/>
          <w:lang w:eastAsia="sl-SI"/>
        </w:rPr>
        <w:t xml:space="preserve"> nabor deficitarnih poklicev (izhajajoč iz </w:t>
      </w:r>
      <w:hyperlink r:id="rId7" w:history="1">
        <w:r w:rsidRPr="00D322CC">
          <w:rPr>
            <w:rStyle w:val="Hiperpovezava"/>
            <w:rFonts w:cstheme="minorHAnsi"/>
            <w:lang w:eastAsia="sl-SI"/>
          </w:rPr>
          <w:t>Politike štipendiranja</w:t>
        </w:r>
      </w:hyperlink>
      <w:r w:rsidRPr="00744005">
        <w:rPr>
          <w:rFonts w:eastAsiaTheme="minorHAnsi" w:cstheme="minorHAnsi"/>
          <w:lang w:eastAsia="sl-SI"/>
        </w:rPr>
        <w:t xml:space="preserve"> 20</w:t>
      </w:r>
      <w:r>
        <w:rPr>
          <w:rFonts w:cstheme="minorHAnsi"/>
          <w:lang w:eastAsia="sl-SI"/>
        </w:rPr>
        <w:t>20</w:t>
      </w:r>
      <w:r w:rsidRPr="00744005">
        <w:rPr>
          <w:rFonts w:eastAsiaTheme="minorHAnsi" w:cstheme="minorHAnsi"/>
          <w:lang w:eastAsia="sl-SI"/>
        </w:rPr>
        <w:t>–20</w:t>
      </w:r>
      <w:r>
        <w:rPr>
          <w:rFonts w:cstheme="minorHAnsi"/>
          <w:lang w:eastAsia="sl-SI"/>
        </w:rPr>
        <w:t>24</w:t>
      </w:r>
      <w:r w:rsidRPr="00744005">
        <w:rPr>
          <w:rFonts w:eastAsiaTheme="minorHAnsi" w:cstheme="minorHAnsi"/>
          <w:lang w:eastAsia="sl-SI"/>
        </w:rPr>
        <w:t>), za katere je v tistem obdobju zaznati razkorak med trenutnim in prihodnjim številom razpoložljivih kadrov in predvideno ponudbo delovnih mest.</w:t>
      </w:r>
    </w:p>
    <w:p w:rsidR="00FE7C23" w:rsidRDefault="00FE7C23" w:rsidP="00FE7C23">
      <w:pPr>
        <w:rPr>
          <w:rFonts w:eastAsia="Times New Roman" w:cstheme="minorHAnsi"/>
          <w:lang w:eastAsia="sl-SI"/>
        </w:rPr>
      </w:pPr>
    </w:p>
    <w:p w:rsidR="00FE7C23" w:rsidRPr="00F65B8B" w:rsidRDefault="00FE7C23" w:rsidP="00FE7C23">
      <w:pPr>
        <w:rPr>
          <w:rFonts w:eastAsia="Times New Roman" w:cstheme="minorHAnsi"/>
          <w:lang w:eastAsia="sl-SI"/>
        </w:rPr>
      </w:pPr>
      <w:r>
        <w:rPr>
          <w:rFonts w:eastAsia="Times New Roman" w:cstheme="minorHAnsi"/>
          <w:lang w:eastAsia="sl-SI"/>
        </w:rPr>
        <w:t>Izpostaviti velja tudi druge p</w:t>
      </w:r>
      <w:r w:rsidRPr="00F65B8B">
        <w:rPr>
          <w:rFonts w:eastAsia="Times New Roman" w:cstheme="minorHAnsi"/>
          <w:lang w:eastAsia="sl-SI"/>
        </w:rPr>
        <w:t>omembne informacije</w:t>
      </w:r>
      <w:r>
        <w:rPr>
          <w:rFonts w:eastAsia="Times New Roman" w:cstheme="minorHAnsi"/>
          <w:lang w:eastAsia="sl-SI"/>
        </w:rPr>
        <w:t xml:space="preserve"> glede štipendije za deficitarne poklice, da</w:t>
      </w:r>
      <w:r w:rsidRPr="00F65B8B">
        <w:rPr>
          <w:rFonts w:eastAsia="Times New Roman" w:cstheme="minorHAnsi"/>
          <w:lang w:eastAsia="sl-SI"/>
        </w:rPr>
        <w:t>:</w:t>
      </w:r>
    </w:p>
    <w:p w:rsidR="00FE7C23" w:rsidRPr="00F65B8B" w:rsidRDefault="00FE7C23" w:rsidP="00FE7C23">
      <w:pPr>
        <w:rPr>
          <w:rFonts w:eastAsia="Times New Roman" w:cstheme="minorHAnsi"/>
          <w:lang w:eastAsia="sl-SI"/>
        </w:rPr>
      </w:pPr>
    </w:p>
    <w:p w:rsidR="00FE7C23" w:rsidRDefault="00FE7C23" w:rsidP="00FE7C23">
      <w:pPr>
        <w:pStyle w:val="Odstavekseznama"/>
        <w:numPr>
          <w:ilvl w:val="0"/>
          <w:numId w:val="2"/>
        </w:numPr>
        <w:spacing w:after="120"/>
        <w:ind w:left="714" w:hanging="357"/>
        <w:rPr>
          <w:rFonts w:eastAsia="Times New Roman" w:cstheme="minorHAnsi"/>
          <w:lang w:eastAsia="sl-SI"/>
        </w:rPr>
      </w:pPr>
      <w:r w:rsidRPr="00F8315E">
        <w:rPr>
          <w:rFonts w:eastAsia="Times New Roman" w:cstheme="minorHAnsi"/>
          <w:lang w:eastAsia="sl-SI"/>
        </w:rPr>
        <w:t xml:space="preserve">prejemanje štipendije za deficitarne poklice ne vpliva na višino otroškega dodatka; </w:t>
      </w:r>
    </w:p>
    <w:p w:rsidR="00FE7C23" w:rsidRDefault="00FE7C23" w:rsidP="00FE7C23">
      <w:pPr>
        <w:pStyle w:val="Odstavekseznama"/>
        <w:numPr>
          <w:ilvl w:val="0"/>
          <w:numId w:val="2"/>
        </w:numPr>
        <w:spacing w:after="120"/>
        <w:ind w:left="714" w:hanging="357"/>
        <w:rPr>
          <w:rFonts w:eastAsia="Times New Roman" w:cstheme="minorHAnsi"/>
          <w:lang w:eastAsia="sl-SI"/>
        </w:rPr>
      </w:pPr>
      <w:r w:rsidRPr="00F8315E">
        <w:rPr>
          <w:rFonts w:eastAsia="Times New Roman" w:cstheme="minorHAnsi"/>
          <w:lang w:eastAsia="sl-SI"/>
        </w:rPr>
        <w:t xml:space="preserve">ravno tako ne vpliva na višino plačila dohodnine; </w:t>
      </w:r>
    </w:p>
    <w:p w:rsidR="00FE7C23" w:rsidRDefault="00FE7C23" w:rsidP="00FE7C23">
      <w:pPr>
        <w:pStyle w:val="Odstavekseznama"/>
        <w:numPr>
          <w:ilvl w:val="0"/>
          <w:numId w:val="2"/>
        </w:numPr>
        <w:spacing w:after="120"/>
        <w:ind w:left="714" w:hanging="357"/>
        <w:rPr>
          <w:rFonts w:eastAsia="Times New Roman" w:cstheme="minorHAnsi"/>
          <w:lang w:eastAsia="sl-SI"/>
        </w:rPr>
      </w:pPr>
      <w:r w:rsidRPr="00F8315E">
        <w:rPr>
          <w:rFonts w:eastAsia="Times New Roman" w:cstheme="minorHAnsi"/>
          <w:lang w:eastAsia="sl-SI"/>
        </w:rPr>
        <w:t xml:space="preserve">dijak lahko istočasno prejema državno štipendijo/Zoisovo štipendijo in štipendijo za deficitarne poklice; </w:t>
      </w:r>
    </w:p>
    <w:p w:rsidR="00FE7C23" w:rsidRPr="00F8315E" w:rsidRDefault="00FE7C23" w:rsidP="00FE7C23">
      <w:pPr>
        <w:pStyle w:val="Odstavekseznama"/>
        <w:numPr>
          <w:ilvl w:val="0"/>
          <w:numId w:val="2"/>
        </w:numPr>
        <w:spacing w:after="120"/>
        <w:ind w:left="714" w:hanging="357"/>
        <w:rPr>
          <w:rFonts w:eastAsia="Times New Roman" w:cstheme="minorHAnsi"/>
          <w:lang w:eastAsia="sl-SI"/>
        </w:rPr>
      </w:pPr>
      <w:r w:rsidRPr="00F8315E">
        <w:rPr>
          <w:rFonts w:eastAsia="Times New Roman" w:cstheme="minorHAnsi"/>
          <w:lang w:eastAsia="sl-SI"/>
        </w:rPr>
        <w:t>v primeru, da dijak ponavlja isti letnik oz. ne izpolnjuje pogojev za napredovanje v višji letnik, lahko štipendijsko razmerje miruje, vendar ne več kot eno leto.</w:t>
      </w:r>
    </w:p>
    <w:p w:rsidR="00FE7C23" w:rsidRDefault="00FE7C23" w:rsidP="00FE7C23">
      <w:pPr>
        <w:rPr>
          <w:rFonts w:eastAsia="Times New Roman" w:cstheme="minorHAnsi"/>
          <w:lang w:eastAsia="sl-SI"/>
        </w:rPr>
      </w:pPr>
    </w:p>
    <w:p w:rsidR="00FE7C23" w:rsidRPr="00F65B8B" w:rsidRDefault="00FE7C23" w:rsidP="00FE7C23">
      <w:pPr>
        <w:rPr>
          <w:rFonts w:eastAsia="Times New Roman" w:cstheme="minorHAnsi"/>
          <w:lang w:eastAsia="sl-SI"/>
        </w:rPr>
      </w:pPr>
      <w:r w:rsidRPr="00F65B8B">
        <w:rPr>
          <w:rFonts w:eastAsia="Times New Roman" w:cstheme="minorHAnsi"/>
          <w:lang w:eastAsia="sl-SI"/>
        </w:rPr>
        <w:t xml:space="preserve">Več informacij o razpisu in štipendijah za deficitarne poklice najdete na </w:t>
      </w:r>
      <w:r w:rsidRPr="009D44B0">
        <w:t>spletni strani sklada</w:t>
      </w:r>
      <w:r>
        <w:t xml:space="preserve">: </w:t>
      </w:r>
      <w:hyperlink r:id="rId8" w:history="1">
        <w:r w:rsidRPr="007842D1">
          <w:rPr>
            <w:rStyle w:val="Hiperpovezava"/>
          </w:rPr>
          <w:t>https://www.srips-rs.si/vsi-razpisi/razpis/javni-razpis-za-dodelitev-stipendij-za-deficitarne-poklice-za-solsko-leto-20222023-323-jr</w:t>
        </w:r>
      </w:hyperlink>
      <w:r>
        <w:t>.</w:t>
      </w:r>
    </w:p>
    <w:p w:rsidR="00FE7C23" w:rsidRDefault="00FE7C23" w:rsidP="00FE7C23">
      <w:pPr>
        <w:rPr>
          <w:rFonts w:eastAsia="Times New Roman" w:cstheme="minorHAnsi"/>
          <w:lang w:eastAsia="sl-SI"/>
        </w:rPr>
      </w:pPr>
    </w:p>
    <w:p w:rsidR="00FE7C23" w:rsidRDefault="00FE7C23" w:rsidP="00FE7C23">
      <w:pPr>
        <w:rPr>
          <w:rFonts w:eastAsia="Times New Roman" w:cstheme="minorHAnsi"/>
          <w:lang w:eastAsia="sl-SI"/>
        </w:rPr>
      </w:pPr>
      <w:r>
        <w:rPr>
          <w:rFonts w:eastAsia="Times New Roman" w:cstheme="minorHAnsi"/>
          <w:lang w:eastAsia="sl-SI"/>
        </w:rPr>
        <w:t xml:space="preserve">Razpis bo med drugim podrobneje predstavljen tudi na dveh spletnih predstavitvah vseh štipendij, ki jih sklad dodeljuje. Predstavitvi bosta potekali </w:t>
      </w:r>
      <w:r w:rsidRPr="00FE7C23">
        <w:rPr>
          <w:rFonts w:eastAsia="Times New Roman" w:cstheme="minorHAnsi"/>
          <w:b/>
          <w:lang w:eastAsia="sl-SI"/>
        </w:rPr>
        <w:t>16. 2. 2022 in 10. 3. 2022</w:t>
      </w:r>
      <w:r>
        <w:rPr>
          <w:rFonts w:eastAsia="Times New Roman" w:cstheme="minorHAnsi"/>
          <w:lang w:eastAsia="sl-SI"/>
        </w:rPr>
        <w:t xml:space="preserve">. Vsi zainteresirani pa se lahko prijavijo tukaj: </w:t>
      </w:r>
      <w:hyperlink r:id="rId9" w:history="1">
        <w:r w:rsidRPr="007842D1">
          <w:rPr>
            <w:rStyle w:val="Hiperpovezava"/>
            <w:rFonts w:eastAsia="Times New Roman" w:cstheme="minorHAnsi"/>
            <w:lang w:eastAsia="sl-SI"/>
          </w:rPr>
          <w:t>https://www.1ka.si/stipendije</w:t>
        </w:r>
      </w:hyperlink>
      <w:r>
        <w:rPr>
          <w:rFonts w:eastAsia="Times New Roman" w:cstheme="minorHAnsi"/>
          <w:lang w:eastAsia="sl-SI"/>
        </w:rPr>
        <w:t>.</w:t>
      </w:r>
    </w:p>
    <w:p w:rsidR="00FE7C23" w:rsidRDefault="00FE7C23" w:rsidP="00FE7C23">
      <w:pPr>
        <w:rPr>
          <w:rFonts w:eastAsia="Times New Roman" w:cstheme="minorHAnsi"/>
          <w:lang w:eastAsia="sl-SI"/>
        </w:rPr>
      </w:pPr>
    </w:p>
    <w:p w:rsidR="00FE7C23" w:rsidRDefault="00FE7C23" w:rsidP="00FE7C23">
      <w:pPr>
        <w:rPr>
          <w:rFonts w:eastAsia="Times New Roman" w:cstheme="minorHAnsi"/>
          <w:lang w:eastAsia="sl-SI"/>
        </w:rPr>
      </w:pPr>
    </w:p>
    <w:p w:rsidR="00FE7C23" w:rsidRDefault="00FE7C23" w:rsidP="00FE7C23">
      <w:pPr>
        <w:rPr>
          <w:rFonts w:eastAsia="Times New Roman" w:cstheme="minorHAnsi"/>
          <w:lang w:eastAsia="sl-SI"/>
        </w:rPr>
      </w:pPr>
    </w:p>
    <w:p w:rsidR="00FE7C23" w:rsidRDefault="00FE7C23" w:rsidP="00FE7C23">
      <w:pPr>
        <w:jc w:val="right"/>
        <w:rPr>
          <w:rFonts w:eastAsia="Times New Roman" w:cstheme="minorHAnsi"/>
          <w:lang w:eastAsia="sl-SI"/>
        </w:rPr>
      </w:pPr>
      <w:r>
        <w:rPr>
          <w:rFonts w:eastAsia="Times New Roman" w:cstheme="minorHAnsi"/>
          <w:lang w:eastAsia="sl-SI"/>
        </w:rPr>
        <w:t>Služba za odnose z javnostmi,</w:t>
      </w:r>
    </w:p>
    <w:p w:rsidR="00FE7C23" w:rsidRPr="00F65B8B" w:rsidRDefault="00FE7C23" w:rsidP="00FE7C23">
      <w:pPr>
        <w:jc w:val="right"/>
        <w:rPr>
          <w:rFonts w:eastAsia="Times New Roman" w:cstheme="minorHAnsi"/>
          <w:lang w:eastAsia="sl-SI"/>
        </w:rPr>
      </w:pPr>
      <w:r>
        <w:rPr>
          <w:rFonts w:eastAsia="Times New Roman" w:cstheme="minorHAnsi"/>
          <w:lang w:eastAsia="sl-SI"/>
        </w:rPr>
        <w:t>Javni štipendijski, razvojni, invalidski in preživninski sklad Republike Slovenije</w:t>
      </w:r>
    </w:p>
    <w:p w:rsidR="008A25D9" w:rsidRPr="008A25D9" w:rsidRDefault="00431200" w:rsidP="008A25D9">
      <w:pPr>
        <w:rPr>
          <w:rFonts w:ascii="Calibri" w:eastAsia="Times New Roman" w:hAnsi="Calibri" w:cs="Calibri"/>
          <w:bCs/>
          <w:lang w:eastAsia="sl-SI"/>
        </w:rPr>
      </w:pPr>
      <w:r>
        <w:rPr>
          <w:rFonts w:ascii="Calibri" w:eastAsia="Times New Roman" w:hAnsi="Calibri" w:cs="Calibri"/>
          <w:color w:val="FF0000"/>
          <w:lang w:eastAsia="sl-SI"/>
        </w:rPr>
        <w:t xml:space="preserve"> </w:t>
      </w:r>
      <w:r w:rsidR="008A25D9" w:rsidRPr="008A25D9">
        <w:rPr>
          <w:rFonts w:ascii="Calibri" w:eastAsia="Times New Roman" w:hAnsi="Calibri" w:cs="Calibri"/>
          <w:color w:val="FF0000"/>
          <w:lang w:eastAsia="sl-SI"/>
        </w:rPr>
        <w:t xml:space="preserve">                                                                                                                        </w:t>
      </w:r>
      <w:r w:rsidR="008A25D9" w:rsidRPr="008A25D9">
        <w:rPr>
          <w:rFonts w:ascii="Calibri" w:eastAsia="Times New Roman" w:hAnsi="Calibri" w:cs="Calibri"/>
          <w:bCs/>
          <w:lang w:eastAsia="sl-SI"/>
        </w:rPr>
        <w:t xml:space="preserve">                                                                                                                                                                </w:t>
      </w:r>
    </w:p>
    <w:p w:rsidR="008A25D9" w:rsidRPr="008A25D9" w:rsidRDefault="008A25D9" w:rsidP="008A25D9">
      <w:pPr>
        <w:rPr>
          <w:rFonts w:ascii="Calibri" w:eastAsia="Times New Roman" w:hAnsi="Calibri" w:cs="Calibri"/>
          <w:lang w:eastAsia="sl-SI"/>
        </w:rPr>
      </w:pPr>
    </w:p>
    <w:p w:rsidR="008A25D9" w:rsidRPr="008A25D9" w:rsidRDefault="008A25D9" w:rsidP="008A25D9">
      <w:pPr>
        <w:rPr>
          <w:rFonts w:ascii="Calibri" w:eastAsia="Times New Roman" w:hAnsi="Calibri" w:cs="Calibri"/>
          <w:color w:val="FF0000"/>
          <w:lang w:eastAsia="sl-SI"/>
        </w:rPr>
      </w:pPr>
    </w:p>
    <w:p w:rsidR="004E6301" w:rsidRPr="008A25D9" w:rsidRDefault="004E6301" w:rsidP="008A25D9"/>
    <w:sectPr w:rsidR="004E6301" w:rsidRPr="008A25D9" w:rsidSect="00605B48">
      <w:footerReference w:type="default" r:id="rId10"/>
      <w:headerReference w:type="first" r:id="rId11"/>
      <w:footerReference w:type="first" r:id="rId12"/>
      <w:pgSz w:w="11906" w:h="16838" w:code="9"/>
      <w:pgMar w:top="1418" w:right="1418" w:bottom="1418" w:left="1418" w:header="198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73" w:rsidRDefault="00B77073" w:rsidP="00605B48">
      <w:r>
        <w:separator/>
      </w:r>
    </w:p>
  </w:endnote>
  <w:endnote w:type="continuationSeparator" w:id="0">
    <w:p w:rsidR="00B77073" w:rsidRDefault="00B77073"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7804989B" wp14:editId="635F719C">
          <wp:simplePos x="0" y="0"/>
          <wp:positionH relativeFrom="column">
            <wp:posOffset>-900430</wp:posOffset>
          </wp:positionH>
          <wp:positionV relativeFrom="paragraph">
            <wp:posOffset>-259715</wp:posOffset>
          </wp:positionV>
          <wp:extent cx="7595870" cy="831215"/>
          <wp:effectExtent l="0" t="0" r="5080" b="698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5F965EE3" wp14:editId="26C315EA">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0022F9">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965EE3"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" filled="f" stroked="f" strokeweight=".5pt">
              <v:textbox>
                <w:txbxContent>
                  <w:p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0022F9">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48" w:rsidRPr="00605B48" w:rsidRDefault="003D19B4" w:rsidP="00605B48">
    <w:pPr>
      <w:pStyle w:val="Noga"/>
    </w:pPr>
    <w:r>
      <w:rPr>
        <w:noProof/>
        <w:lang w:eastAsia="sl-SI"/>
      </w:rPr>
      <w:drawing>
        <wp:anchor distT="0" distB="0" distL="114300" distR="114300" simplePos="0" relativeHeight="251665408" behindDoc="1" locked="0" layoutInCell="1" allowOverlap="1">
          <wp:simplePos x="0" y="0"/>
          <wp:positionH relativeFrom="column">
            <wp:posOffset>-900430</wp:posOffset>
          </wp:positionH>
          <wp:positionV relativeFrom="paragraph">
            <wp:posOffset>-203513</wp:posOffset>
          </wp:positionV>
          <wp:extent cx="7596000" cy="831314"/>
          <wp:effectExtent l="0" t="0" r="5080" b="698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73" w:rsidRDefault="00B77073" w:rsidP="00605B48">
      <w:r>
        <w:separator/>
      </w:r>
    </w:p>
  </w:footnote>
  <w:footnote w:type="continuationSeparator" w:id="0">
    <w:p w:rsidR="00B77073" w:rsidRDefault="00B77073" w:rsidP="00605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48" w:rsidRDefault="002C2DD1">
    <w:pPr>
      <w:pStyle w:val="Glava"/>
    </w:pPr>
    <w:r>
      <w:rPr>
        <w:noProof/>
        <w:lang w:eastAsia="sl-SI"/>
      </w:rPr>
      <w:drawing>
        <wp:anchor distT="0" distB="0" distL="114300" distR="114300" simplePos="0" relativeHeight="251664384" behindDoc="1" locked="0" layoutInCell="1" allowOverlap="1">
          <wp:simplePos x="0" y="0"/>
          <wp:positionH relativeFrom="column">
            <wp:posOffset>-900430</wp:posOffset>
          </wp:positionH>
          <wp:positionV relativeFrom="paragraph">
            <wp:posOffset>-1253651</wp:posOffset>
          </wp:positionV>
          <wp:extent cx="7605639" cy="1139588"/>
          <wp:effectExtent l="0" t="0" r="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3556" cy="1143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9F4"/>
    <w:multiLevelType w:val="hybridMultilevel"/>
    <w:tmpl w:val="6458E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23"/>
    <w:rsid w:val="000022F9"/>
    <w:rsid w:val="002A2D2C"/>
    <w:rsid w:val="002C2DD1"/>
    <w:rsid w:val="002D1071"/>
    <w:rsid w:val="003D19B4"/>
    <w:rsid w:val="003E57F4"/>
    <w:rsid w:val="00431200"/>
    <w:rsid w:val="004B10FD"/>
    <w:rsid w:val="004E6301"/>
    <w:rsid w:val="00605B48"/>
    <w:rsid w:val="007D16D8"/>
    <w:rsid w:val="008750A6"/>
    <w:rsid w:val="008A25D9"/>
    <w:rsid w:val="00A26CFD"/>
    <w:rsid w:val="00AB1B47"/>
    <w:rsid w:val="00B15D76"/>
    <w:rsid w:val="00B667CA"/>
    <w:rsid w:val="00B77073"/>
    <w:rsid w:val="00C6664D"/>
    <w:rsid w:val="00CD36A8"/>
    <w:rsid w:val="00DA2FF4"/>
    <w:rsid w:val="00E1548D"/>
    <w:rsid w:val="00EC6957"/>
    <w:rsid w:val="00F50C0B"/>
    <w:rsid w:val="00F60BEC"/>
    <w:rsid w:val="00FE7C2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B3725-CDB4-4398-9741-4F8FC7F1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6957"/>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table" w:styleId="Tabelamrea">
    <w:name w:val="Table Grid"/>
    <w:basedOn w:val="Navadnatabela"/>
    <w:uiPriority w:val="59"/>
    <w:rsid w:val="00FE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E7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ips-rs.si/vsi-razpisi/razpis/javni-razpis-za-dodelitev-stipendij-za-deficitarne-poklice-za-solsko-leto-20222023-323-j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ips-rs.si/storage/app/media/STIPENDIJE/DEFICITARNE/Politika%20%C5%A1tipendiranja%202020-2024.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1ka.si/stipendij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slo\DC20%20&#352;R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DC20 ŠRIPS</Template>
  <TotalTime>7</TotalTime>
  <Pages>2</Pages>
  <Words>794</Words>
  <Characters>4526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Mrlak</dc:creator>
  <cp:lastModifiedBy>Sabina Mrlak</cp:lastModifiedBy>
  <cp:revision>5</cp:revision>
  <cp:lastPrinted>2018-03-16T08:59:00Z</cp:lastPrinted>
  <dcterms:created xsi:type="dcterms:W3CDTF">2022-01-21T06:40:00Z</dcterms:created>
  <dcterms:modified xsi:type="dcterms:W3CDTF">2022-01-21T07:47:00Z</dcterms:modified>
</cp:coreProperties>
</file>